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21"/>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21"/>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21"/>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2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2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2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2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2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2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2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2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2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2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2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2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2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2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2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2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2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21"/>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2et92p0" w:id="3"/>
            <w:bookmarkEnd w:id="3"/>
            <w:r w:rsidDel="00000000" w:rsidR="00000000" w:rsidRPr="00000000">
              <w:rPr>
                <w:rFonts w:ascii="Arial" w:cs="Arial" w:eastAsia="Arial" w:hAnsi="Arial"/>
                <w:b w:val="1"/>
                <w:color w:val="000000"/>
                <w:sz w:val="24"/>
                <w:szCs w:val="24"/>
                <w:rtl w:val="0"/>
              </w:rPr>
              <w:t xml:space="preserve">“Accounting  </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Reference Date”</w:t>
            </w:r>
          </w:p>
        </w:tc>
        <w:tc>
          <w:tcPr>
            <w:shd w:fill="auto"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in each year the date to which the Supplier prepares its annual audited financial statements;</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3znysh7" w:id="4"/>
            <w:bookmarkEnd w:id="4"/>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C">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D">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E">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F">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30">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1">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2">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3">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4">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5">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6">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8">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9">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A">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B">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C">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D">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6">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8">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9">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A">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B">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pos="-179"/>
                <w:tab w:val="left"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1">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2">
            <w:pPr>
              <w:numPr>
                <w:ilvl w:val="2"/>
                <w:numId w:val="1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3">
            <w:pPr>
              <w:numPr>
                <w:ilvl w:val="2"/>
                <w:numId w:val="1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4">
            <w:pPr>
              <w:numPr>
                <w:ilvl w:val="2"/>
                <w:numId w:val="1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5">
            <w:pPr>
              <w:numPr>
                <w:ilvl w:val="2"/>
                <w:numId w:val="1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6">
            <w:pPr>
              <w:numPr>
                <w:ilvl w:val="2"/>
                <w:numId w:val="1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7">
            <w:pPr>
              <w:numPr>
                <w:ilvl w:val="2"/>
                <w:numId w:val="1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8">
            <w:pPr>
              <w:numPr>
                <w:ilvl w:val="2"/>
                <w:numId w:val="1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9">
            <w:pPr>
              <w:numPr>
                <w:ilvl w:val="2"/>
                <w:numId w:val="1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A">
            <w:pPr>
              <w:numPr>
                <w:ilvl w:val="2"/>
                <w:numId w:val="1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B">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C">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D">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pos="-179"/>
                <w:tab w:val="left"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9F">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0">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1">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2">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3">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4">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5">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8">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9">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A">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576"/>
                <w:tab w:val="left"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B">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C">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4">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7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Buyer</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public sector purchaser that is:</w:t>
            </w:r>
          </w:p>
          <w:p w:rsidR="00000000" w:rsidDel="00000000" w:rsidP="00000000" w:rsidRDefault="00000000" w:rsidRPr="00000000" w14:paraId="000000EC">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eligible to use the Framework Contract; and</w:t>
            </w:r>
            <w:r w:rsidDel="00000000" w:rsidR="00000000" w:rsidRPr="00000000">
              <w:rPr>
                <w:rtl w:val="0"/>
              </w:rPr>
            </w:r>
          </w:p>
          <w:p w:rsidR="00000000" w:rsidDel="00000000" w:rsidP="00000000" w:rsidRDefault="00000000" w:rsidRPr="00000000" w14:paraId="000000ED">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EE">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Regulations;</w:t>
            </w:r>
            <w:r w:rsidDel="00000000" w:rsidR="00000000" w:rsidRPr="00000000">
              <w:rPr>
                <w:rtl w:val="0"/>
              </w:rPr>
            </w:r>
          </w:p>
          <w:p w:rsidR="00000000" w:rsidDel="00000000" w:rsidP="00000000" w:rsidRDefault="00000000" w:rsidRPr="00000000" w14:paraId="000000EF">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Concession Contracts Regulations 2016 (SI 2016/273);</w:t>
            </w:r>
            <w:r w:rsidDel="00000000" w:rsidR="00000000" w:rsidRPr="00000000">
              <w:rPr>
                <w:rtl w:val="0"/>
              </w:rPr>
            </w:r>
          </w:p>
          <w:p w:rsidR="00000000" w:rsidDel="00000000" w:rsidP="00000000" w:rsidRDefault="00000000" w:rsidRPr="00000000" w14:paraId="000000F0">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Utilities Contracts Regulations 2016 (SI 2016/274);</w:t>
            </w:r>
            <w:r w:rsidDel="00000000" w:rsidR="00000000" w:rsidRPr="00000000">
              <w:rPr>
                <w:rtl w:val="0"/>
              </w:rPr>
            </w:r>
          </w:p>
          <w:p w:rsidR="00000000" w:rsidDel="00000000" w:rsidP="00000000" w:rsidRDefault="00000000" w:rsidRPr="00000000" w14:paraId="000000F1">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2">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Remedies Directive (2007/66/EC);</w:t>
            </w:r>
            <w:r w:rsidDel="00000000" w:rsidR="00000000" w:rsidRPr="00000000">
              <w:rPr>
                <w:rtl w:val="0"/>
              </w:rPr>
            </w:r>
          </w:p>
          <w:p w:rsidR="00000000" w:rsidDel="00000000" w:rsidP="00000000" w:rsidRDefault="00000000" w:rsidRPr="00000000" w14:paraId="000000F3">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4">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5">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6">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2"/>
                <w:szCs w:val="22"/>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Call-off Contract</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Procurement Amendments</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B">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9960.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560"/>
        <w:tblGridChange w:id="0">
          <w:tblGrid>
            <w:gridCol w:w="2400"/>
            <w:gridCol w:w="7560"/>
          </w:tblGrid>
        </w:tblGridChange>
      </w:tblGrid>
      <w:tr>
        <w:trPr>
          <w:cantSplit w:val="0"/>
          <w:tblHeader w:val="0"/>
        </w:trPr>
        <w:tc>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Reports”</w:t>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by the Supplier to the Buyer that:</w:t>
            </w:r>
          </w:p>
          <w:p w:rsidR="00000000" w:rsidDel="00000000" w:rsidP="00000000" w:rsidRDefault="00000000" w:rsidRPr="00000000" w14:paraId="00000106">
            <w:pPr>
              <w:numPr>
                <w:ilvl w:val="1"/>
                <w:numId w:val="20"/>
              </w:numPr>
              <w:pBdr>
                <w:top w:space="0" w:sz="0" w:val="nil"/>
                <w:left w:space="0" w:sz="0" w:val="nil"/>
                <w:bottom w:space="0" w:sz="0" w:val="nil"/>
                <w:right w:space="0" w:sz="0" w:val="nil"/>
                <w:between w:space="0" w:sz="0" w:val="nil"/>
              </w:pBdr>
              <w:tabs>
                <w:tab w:val="left" w:pos="-179"/>
                <w:tab w:val="left" w:pos="-9"/>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true and fair reflection of the Costs and Supplier Profit Margin forecast by the Supplier;</w:t>
            </w:r>
          </w:p>
          <w:p w:rsidR="00000000" w:rsidDel="00000000" w:rsidP="00000000" w:rsidRDefault="00000000" w:rsidRPr="00000000" w14:paraId="00000107">
            <w:pPr>
              <w:numPr>
                <w:ilvl w:val="1"/>
                <w:numId w:val="20"/>
              </w:numPr>
              <w:pBdr>
                <w:top w:space="0" w:sz="0" w:val="nil"/>
                <w:left w:space="0" w:sz="0" w:val="nil"/>
                <w:bottom w:space="0" w:sz="0" w:val="nil"/>
                <w:right w:space="0" w:sz="0" w:val="nil"/>
                <w:between w:space="0" w:sz="0" w:val="nil"/>
              </w:pBdr>
              <w:tabs>
                <w:tab w:val="left" w:pos="-179"/>
                <w:tab w:val="left" w:pos="-9"/>
              </w:tabs>
              <w:spacing w:after="120" w:lineRule="auto"/>
              <w:ind w:left="432" w:hanging="2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true and fair reflection of the costs and expenses to be incurred by Key Subcontractors (as requested by the Buyer);</w:t>
            </w:r>
          </w:p>
          <w:p w:rsidR="00000000" w:rsidDel="00000000" w:rsidP="00000000" w:rsidRDefault="00000000" w:rsidRPr="00000000" w14:paraId="00000108">
            <w:pPr>
              <w:numPr>
                <w:ilvl w:val="1"/>
                <w:numId w:val="20"/>
              </w:numPr>
              <w:pBdr>
                <w:top w:space="0" w:sz="0" w:val="nil"/>
                <w:left w:space="0" w:sz="0" w:val="nil"/>
                <w:bottom w:space="0" w:sz="0" w:val="nil"/>
                <w:right w:space="0" w:sz="0" w:val="nil"/>
                <w:between w:space="0" w:sz="0" w:val="nil"/>
              </w:pBdr>
              <w:tabs>
                <w:tab w:val="left" w:pos="-179"/>
                <w:tab w:val="left" w:pos="-9"/>
              </w:tabs>
              <w:spacing w:after="120" w:lineRule="auto"/>
              <w:ind w:left="432" w:hanging="2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certified by the Supplier’s Chief Financial Officer or Director of Finance;</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E">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F">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10">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1">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2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E">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F">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“Gold Contract”</w:t>
              <w:tab/>
              <w:tab/>
            </w:r>
            <w:r w:rsidDel="00000000" w:rsidR="00000000" w:rsidRPr="00000000">
              <w:rPr>
                <w:rtl w:val="0"/>
              </w:rPr>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categorised as a Gold contract using the Cabinet Office Contract Tiering Tool;</w:t>
            </w:r>
          </w:p>
        </w:tc>
      </w:tr>
      <w:tr>
        <w:trPr>
          <w:cantSplit w:val="0"/>
          <w:tblHeader w:val="0"/>
        </w:trP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C">
            <w:pPr>
              <w:numPr>
                <w:ilvl w:val="2"/>
                <w:numId w:val="1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D">
            <w:pPr>
              <w:numPr>
                <w:ilvl w:val="2"/>
                <w:numId w:val="1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“HM Government”</w:t>
            </w:r>
            <w:r w:rsidDel="00000000" w:rsidR="00000000" w:rsidRPr="00000000">
              <w:rPr>
                <w:rtl w:val="0"/>
              </w:rPr>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Her Majesty's Government;</w:t>
            </w:r>
            <w:r w:rsidDel="00000000" w:rsidR="00000000" w:rsidRPr="00000000">
              <w:rPr>
                <w:rtl w:val="0"/>
              </w:rPr>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A">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B">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C">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D">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E">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F">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70">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71">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“ISO”</w:t>
            </w:r>
            <w:r w:rsidDel="00000000" w:rsidR="00000000" w:rsidRPr="00000000">
              <w:rPr>
                <w:rtl w:val="0"/>
              </w:rPr>
            </w:r>
          </w:p>
        </w:tc>
        <w:tc>
          <w:tcPr/>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International Organization for Standardization;</w:t>
            </w:r>
            <w:r w:rsidDel="00000000" w:rsidR="00000000" w:rsidRPr="00000000">
              <w:rPr>
                <w:rtl w:val="0"/>
              </w:rPr>
            </w:r>
          </w:p>
        </w:tc>
      </w:tr>
      <w:tr>
        <w:trPr>
          <w:cantSplit w:val="0"/>
          <w:tblHeader w:val="0"/>
        </w:trPr>
        <w:tc>
          <w:tcPr/>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84">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85">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86">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8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pos="-179"/>
                <w:tab w:val="left" w:pos="175"/>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pos="-179"/>
                <w:tab w:val="left" w:pos="-9"/>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8">
            <w:pPr>
              <w:numPr>
                <w:ilvl w:val="1"/>
                <w:numId w:val="10"/>
              </w:numPr>
              <w:pBdr>
                <w:top w:space="0" w:sz="0" w:val="nil"/>
                <w:left w:space="0" w:sz="0" w:val="nil"/>
                <w:bottom w:space="0" w:sz="0" w:val="nil"/>
                <w:right w:space="0" w:sz="0" w:val="nil"/>
                <w:between w:space="0" w:sz="0" w:val="nil"/>
              </w:pBdr>
              <w:tabs>
                <w:tab w:val="left" w:pos="-576"/>
                <w:tab w:val="left" w:pos="175"/>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9">
            <w:pPr>
              <w:numPr>
                <w:ilvl w:val="1"/>
                <w:numId w:val="10"/>
              </w:numPr>
              <w:pBdr>
                <w:top w:space="0" w:sz="0" w:val="nil"/>
                <w:left w:space="0" w:sz="0" w:val="nil"/>
                <w:bottom w:space="0" w:sz="0" w:val="nil"/>
                <w:right w:space="0" w:sz="0" w:val="nil"/>
                <w:between w:space="0" w:sz="0" w:val="nil"/>
              </w:pBdr>
              <w:tabs>
                <w:tab w:val="left" w:pos="-576"/>
                <w:tab w:val="left"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A">
            <w:pPr>
              <w:numPr>
                <w:ilvl w:val="1"/>
                <w:numId w:val="10"/>
              </w:numPr>
              <w:pBdr>
                <w:top w:space="0" w:sz="0" w:val="nil"/>
                <w:left w:space="0" w:sz="0" w:val="nil"/>
                <w:bottom w:space="0" w:sz="0" w:val="nil"/>
                <w:right w:space="0" w:sz="0" w:val="nil"/>
                <w:between w:space="0" w:sz="0" w:val="nil"/>
              </w:pBdr>
              <w:tabs>
                <w:tab w:val="left" w:pos="-576"/>
                <w:tab w:val="left"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A8">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9">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D">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E">
            <w:pPr>
              <w:numPr>
                <w:ilvl w:val="2"/>
                <w:numId w:val="15"/>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F">
            <w:pPr>
              <w:numPr>
                <w:ilvl w:val="2"/>
                <w:numId w:val="15"/>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B0">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B3">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B4">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B5">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B6">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7">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B8">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9">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A">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B">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C">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D">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E">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C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E4">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5">
            <w:pPr>
              <w:numPr>
                <w:ilvl w:val="2"/>
                <w:numId w:val="18"/>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6">
            <w:pPr>
              <w:numPr>
                <w:ilvl w:val="2"/>
                <w:numId w:val="18"/>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7">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8">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9">
            <w:pPr>
              <w:numPr>
                <w:ilvl w:val="2"/>
                <w:numId w:val="18"/>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A">
            <w:pPr>
              <w:numPr>
                <w:ilvl w:val="2"/>
                <w:numId w:val="18"/>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B">
            <w:pPr>
              <w:numPr>
                <w:ilvl w:val="2"/>
                <w:numId w:val="18"/>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C">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Agency”</w:t>
            </w:r>
          </w:p>
        </w:tc>
        <w:tc>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defined in the Framework Award Form or the Order Form, as the context requires;</w:t>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7">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F8">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9">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00">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01">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05">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6">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1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“RTI”</w:t>
            </w:r>
            <w:r w:rsidDel="00000000" w:rsidR="00000000" w:rsidRPr="00000000">
              <w:rPr>
                <w:rtl w:val="0"/>
              </w:rPr>
            </w:r>
          </w:p>
        </w:tc>
        <w:tc>
          <w:tcPr/>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Real Time Information;</w:t>
            </w:r>
            <w:r w:rsidDel="00000000" w:rsidR="00000000" w:rsidRPr="00000000">
              <w:rPr>
                <w:rtl w:val="0"/>
              </w:rPr>
            </w:r>
          </w:p>
        </w:tc>
      </w:tr>
      <w:tr>
        <w:trPr>
          <w:cantSplit w:val="0"/>
          <w:tblHeader w:val="0"/>
        </w:trPr>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2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2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30">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31">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C">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D">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E">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F">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4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46">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8">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9">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A">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56">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7">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8">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pos="1134"/>
              </w:tabs>
              <w:spacing w:after="120" w:before="120" w:lineRule="auto"/>
              <w:ind w:left="928"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61">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62">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63">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D">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6E">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6F">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70">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8">
            <w:pPr>
              <w:numPr>
                <w:ilvl w:val="1"/>
                <w:numId w:val="16"/>
              </w:numPr>
              <w:pBdr>
                <w:top w:space="0" w:sz="0" w:val="nil"/>
                <w:left w:space="0" w:sz="0" w:val="nil"/>
                <w:bottom w:space="0" w:sz="0" w:val="nil"/>
                <w:right w:space="0" w:sz="0" w:val="nil"/>
                <w:between w:space="0" w:sz="0" w:val="nil"/>
              </w:pBdr>
              <w:tabs>
                <w:tab w:val="left" w:pos="-576"/>
                <w:tab w:val="left"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9">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8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81">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82">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3">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84">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202124"/>
                <w:sz w:val="24"/>
                <w:szCs w:val="24"/>
                <w:rtl w:val="0"/>
              </w:rPr>
              <w:t xml:space="preserve">“TUPE”</w:t>
            </w:r>
            <w:r w:rsidDel="00000000" w:rsidR="00000000" w:rsidRPr="00000000">
              <w:rPr>
                <w:rtl w:val="0"/>
              </w:rPr>
            </w:r>
          </w:p>
        </w:tc>
        <w:tc>
          <w:tcPr/>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rtl w:val="0"/>
              </w:rPr>
              <w:t xml:space="preserve">Transfer of Undertakings (Protection of Employment) Regulations 2006 (SI 2006/246) as amended or replaced or any other regulations or UK legislation implementing the Acquired Rights Directive</w:t>
            </w:r>
            <w:r w:rsidDel="00000000" w:rsidR="00000000" w:rsidRPr="00000000">
              <w:rPr>
                <w:rtl w:val="0"/>
              </w:rPr>
            </w:r>
          </w:p>
        </w:tc>
      </w:tr>
      <w:tr>
        <w:trPr>
          <w:cantSplit w:val="0"/>
          <w:tblHeader w:val="0"/>
        </w:trPr>
        <w:tc>
          <w:tcPr/>
          <w:p w:rsidR="00000000" w:rsidDel="00000000" w:rsidP="00000000" w:rsidRDefault="00000000" w:rsidRPr="00000000" w14:paraId="000002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202124"/>
                <w:sz w:val="24"/>
                <w:szCs w:val="24"/>
                <w:rtl w:val="0"/>
              </w:rPr>
              <w:t xml:space="preserve">“United Kingdom”</w:t>
            </w:r>
            <w:r w:rsidDel="00000000" w:rsidR="00000000" w:rsidRPr="00000000">
              <w:rPr>
                <w:rtl w:val="0"/>
              </w:rPr>
            </w:r>
          </w:p>
        </w:tc>
        <w:tc>
          <w:tcPr/>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rtl w:val="0"/>
              </w:rPr>
              <w:t xml:space="preserve">the country that consists of England, Scotland, Wales, and Northern Ireland</w:t>
            </w:r>
            <w:r w:rsidDel="00000000" w:rsidR="00000000" w:rsidRPr="00000000">
              <w:rPr>
                <w:rtl w:val="0"/>
              </w:rPr>
            </w:r>
          </w:p>
        </w:tc>
      </w:tr>
      <w:tr>
        <w:trPr>
          <w:cantSplit w:val="0"/>
          <w:tblHeader w:val="0"/>
        </w:trPr>
        <w:tc>
          <w:tcPr/>
          <w:p w:rsidR="00000000" w:rsidDel="00000000" w:rsidP="00000000" w:rsidRDefault="00000000" w:rsidRPr="00000000" w14:paraId="000002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D">
      <w:pPr>
        <w:spacing w:after="0" w:line="240" w:lineRule="auto"/>
        <w:rPr>
          <w:rFonts w:ascii="Arial" w:cs="Arial" w:eastAsia="Arial" w:hAnsi="Arial"/>
          <w:sz w:val="24"/>
          <w:szCs w:val="24"/>
        </w:rPr>
      </w:pPr>
      <w:bookmarkStart w:colFirst="0" w:colLast="0" w:name="_heading=h.gjdgxs" w:id="5"/>
      <w:bookmarkEnd w:id="5"/>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2">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A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RM6290</w:t>
      <w:tab/>
      <w:t xml:space="preserve">                                           </w:t>
    </w:r>
  </w:p>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644" w:hanging="357.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2">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qN4AuczEORixeZepuGchRBQ7mA==">AMUW2mXjx/dfiO9qR2va8CWVMLnQPPDMwbFQwHpTtK1VBZvUBibUtMdg4+nFlxLUjiM3G+3CwuSbRmtPB21fj8hbqJmNR2uAu+Vbwynd3gAnL9H1BuRHsVkzVSOGz2rGzXvw3r2PoC0EpAHVRylE+RX1pdj/z+PX6vK7tlwZJ6WgXwqTObYVJSEkh2jda9TJVxV6J16BjVhH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2022-02-11T09:44:00Z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